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w w:val="200"/>
          <w:sz w:val="36"/>
          <w:lang w:val="en-GB"/>
        </w:rPr>
      </w:pPr>
    </w:p>
    <w:p>
      <w:pPr>
        <w:jc w:val="center"/>
      </w:pPr>
    </w:p>
    <w:p>
      <w:pPr>
        <w:ind w:firstLine="1260" w:firstLineChars="600"/>
        <w:jc w:val="both"/>
        <w:rPr>
          <w:rFonts w:eastAsia="黑体"/>
          <w:sz w:val="84"/>
          <w:szCs w:val="84"/>
          <w:lang w:val="en-GB"/>
        </w:rPr>
      </w:pPr>
      <w:r>
        <w:drawing>
          <wp:inline distT="0" distB="0" distL="114300" distR="114300">
            <wp:extent cx="1139825" cy="1078230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行楷" w:hAnsi="华文行楷" w:eastAsia="华文行楷" w:cs="华文行楷"/>
          <w:b/>
          <w:bCs/>
          <w:sz w:val="84"/>
          <w:szCs w:val="84"/>
          <w:lang w:eastAsia="zh-CN"/>
        </w:rPr>
        <w:t>岳阳市妇幼保健院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widowControl/>
        <w:spacing w:line="375" w:lineRule="atLeast"/>
        <w:jc w:val="center"/>
        <w:rPr>
          <w:rFonts w:hint="eastAsia" w:ascii="仿宋_GB2312" w:hAnsi="仿宋_GB2312" w:eastAsia="仿宋_GB2312" w:cs="仿宋_GB2312"/>
          <w:color w:val="333333"/>
          <w:kern w:val="0"/>
          <w:sz w:val="36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72"/>
          <w:szCs w:val="72"/>
        </w:rPr>
        <w:t>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72"/>
          <w:szCs w:val="72"/>
        </w:rPr>
        <w:t>修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72"/>
          <w:szCs w:val="72"/>
        </w:rPr>
        <w:t>申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72"/>
          <w:szCs w:val="72"/>
        </w:rPr>
        <w:t>请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72"/>
          <w:szCs w:val="72"/>
        </w:rPr>
        <w:t>表</w:t>
      </w:r>
    </w:p>
    <w:p>
      <w:pPr>
        <w:widowControl/>
        <w:spacing w:line="480" w:lineRule="auto"/>
        <w:jc w:val="left"/>
        <w:rPr>
          <w:rFonts w:hint="eastAsia" w:ascii="仿宋_GB2312" w:hAnsi="宋体" w:eastAsia="仿宋_GB2312" w:cs="宋体"/>
          <w:color w:val="333333"/>
          <w:kern w:val="0"/>
          <w:sz w:val="36"/>
          <w:szCs w:val="32"/>
        </w:rPr>
      </w:pPr>
    </w:p>
    <w:p>
      <w:pPr>
        <w:widowControl/>
        <w:spacing w:line="720" w:lineRule="auto"/>
        <w:ind w:left="0" w:leftChars="0" w:firstLine="1897" w:firstLineChars="593"/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姓     名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spacing w:line="720" w:lineRule="auto"/>
        <w:ind w:left="0" w:leftChars="0" w:firstLine="1897" w:firstLineChars="593"/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eastAsia="zh-CN"/>
        </w:rPr>
        <w:t>进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eastAsia="zh-CN"/>
        </w:rPr>
        <w:t>修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eastAsia="zh-CN"/>
        </w:rPr>
        <w:t>内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eastAsia="zh-CN"/>
        </w:rPr>
        <w:t>容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u w:val="single" w:color="auto"/>
          <w:lang w:val="en-US" w:eastAsia="zh-CN"/>
        </w:rPr>
        <w:t xml:space="preserve">                      </w:t>
      </w:r>
    </w:p>
    <w:p>
      <w:pPr>
        <w:widowControl/>
        <w:spacing w:line="720" w:lineRule="auto"/>
        <w:ind w:left="0" w:leftChars="0" w:firstLine="1897" w:firstLineChars="593"/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进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修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间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u w:val="single"/>
        </w:rPr>
        <w:t xml:space="preserve">                       </w:t>
      </w:r>
    </w:p>
    <w:p>
      <w:pPr>
        <w:widowControl/>
        <w:spacing w:line="720" w:lineRule="auto"/>
        <w:ind w:left="0" w:leftChars="0" w:firstLine="1897" w:firstLineChars="593"/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选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送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单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位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spacing w:line="720" w:lineRule="auto"/>
        <w:ind w:left="0" w:leftChars="0" w:firstLine="1897" w:firstLineChars="593"/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所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在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科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室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spacing w:line="720" w:lineRule="auto"/>
        <w:ind w:left="0" w:leftChars="0" w:firstLine="1897" w:firstLineChars="593"/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eastAsia="zh-CN"/>
        </w:rPr>
        <w:t>医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地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址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line="720" w:lineRule="auto"/>
        <w:ind w:left="0" w:leftChars="0" w:firstLine="1897" w:firstLineChars="593"/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32"/>
          <w:szCs w:val="32"/>
        </w:rPr>
        <w:t>选送医院级别</w:t>
      </w:r>
      <w:r>
        <w:rPr>
          <w:rFonts w:hint="eastAsia" w:ascii="仿宋_GB2312" w:hAnsi="宋体" w:eastAsia="仿宋_GB2312" w:cs="宋体"/>
          <w:b w:val="0"/>
          <w:bCs w:val="0"/>
          <w:color w:val="333333"/>
          <w:kern w:val="0"/>
          <w:sz w:val="28"/>
          <w:szCs w:val="28"/>
          <w:u w:val="single"/>
        </w:rPr>
        <w:t xml:space="preserve">                        </w:t>
      </w:r>
    </w:p>
    <w:p>
      <w:pPr>
        <w:rPr>
          <w:lang w:val="en-GB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                            </w:t>
      </w:r>
    </w:p>
    <w:p>
      <w:pPr>
        <w:rPr>
          <w:lang w:val="en-GB"/>
        </w:rPr>
      </w:pPr>
    </w:p>
    <w:p>
      <w:pPr>
        <w:spacing w:line="440" w:lineRule="exact"/>
        <w:ind w:firstLine="3300" w:firstLineChars="1100"/>
        <w:jc w:val="both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岳 阳 市 妇 幼 保 健 院</w:t>
      </w:r>
    </w:p>
    <w:p>
      <w:pPr>
        <w:spacing w:line="440" w:lineRule="exact"/>
        <w:ind w:firstLine="3900" w:firstLineChars="1300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邮  编:  414000</w:t>
      </w:r>
    </w:p>
    <w:p>
      <w:pPr>
        <w:spacing w:line="440" w:lineRule="exact"/>
        <w:ind w:firstLine="3600" w:firstLineChars="1200"/>
        <w:jc w:val="both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联系电话:0730-8600570</w:t>
      </w:r>
    </w:p>
    <w:p>
      <w:pPr>
        <w:spacing w:line="440" w:lineRule="exact"/>
        <w:jc w:val="center"/>
        <w:rPr>
          <w:rFonts w:ascii="楷体_GB2312" w:eastAsia="楷体_GB2312"/>
          <w:sz w:val="30"/>
        </w:rPr>
      </w:pPr>
    </w:p>
    <w:p>
      <w:pPr>
        <w:ind w:firstLine="3900" w:firstLineChars="1300"/>
        <w:jc w:val="both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年    月    日</w:t>
      </w:r>
    </w:p>
    <w:p>
      <w:pPr>
        <w:pStyle w:val="8"/>
        <w:ind w:firstLine="3960" w:firstLineChars="900"/>
        <w:rPr>
          <w:rFonts w:hint="eastAsia" w:ascii="华文行楷" w:hAnsi="华文行楷" w:eastAsia="华文行楷" w:cs="华文行楷"/>
          <w:color w:val="000000"/>
          <w:kern w:val="0"/>
          <w:sz w:val="44"/>
          <w:szCs w:val="44"/>
        </w:rPr>
      </w:pPr>
      <w:r>
        <w:rPr>
          <w:rFonts w:hint="eastAsia" w:ascii="华文行楷" w:hAnsi="华文行楷" w:eastAsia="华文行楷" w:cs="华文行楷"/>
          <w:kern w:val="0"/>
          <w:sz w:val="44"/>
          <w:szCs w:val="44"/>
        </w:rPr>
        <w:t>进 修 须 知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一、进修人员在接到我院进修报到通知后，必须在规定时间准时来我院科教科报到，办理报到手续，如有特殊事宜，应事先与我院科教科联系，以便另作安排。逾期不来者,作自动放弃,不再保留名额。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二、进修生报到时，必须携带通知书、单位介绍信、身份证、自备长短袖工作衣、帽、口罩，1寸照片二张,学历证书、执业医师（护师）资格证书、注册证书，职称资格证书、聘书、（妇产科医生要有计划生育上岗证、进修助产护师要有助产技术上岗证）、体格检查表，所有证书原件及复印件（复印件加盖单位公章）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三、进修人员要严格职业道德规范，遵守医院各项规章制度，遵守组织纪律及技术操作常规。</w:t>
      </w:r>
    </w:p>
    <w:p>
      <w:pPr>
        <w:pStyle w:val="8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四、进修人员应按原进修计划的科目、时间进行学习，不得自行调整进修科目、时间。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五、进修人员必须积极参加医院、科室的政治学习及有关的学术活动，不断提高自身的理论水平和技术水平。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六、进修生必须服从服从科室统一管理，在科主任和上级医师指导下承担医疗工作，履行住院医师职责。进修医师不独立参加急诊工作。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七、临床科室的进修人员，必须遵守值班制度（夜班、节假日班），医技科室的不得单独出诊断报告。进修期间无处方权，进修人员不得出具劳动能力鉴定或涉及医疗纠纷、案件等特殊情况的疾病诊断证明。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八、进修期间要注重加强医德修养，保持良好的行风，不得开大处方，不得开搭车药等行为，违反者视情节轻重给予教育直至退回原单位处理，凡收受病人红包者一经查实核实立即终止进修，退回原单位。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九、进修医师须按病历书写要求 认真书写病历，及时请上级医师修改签名。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十、在诊疗过程中应及时向带教老师和上级医师报告诊断治疗上的困难，以及病员的病情变化，对于疑、难、杂症等诊断、治疗和操作处理上有困难时及时请示上级医师，否则由此造成的一切不良后果，个人将承担全部责任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十一、进修人员未经科室领导准许，不得收藏、携走我院病历、X光片、病理切片、血片等各种资料和标本，如有违纪者则终止进修，不发结业证书。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十二、如工作表现不符合要求，科室可提出意见，经科教科同意，报院领导批准，可终止进修，不发结业证书。</w:t>
      </w:r>
    </w:p>
    <w:p>
      <w:pPr>
        <w:pStyle w:val="8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十三、工作责任心不强，发生医疗事故、医疗差错的、劳动纪律差、道德品行不好者，立即终止进修，并通报选送单位。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十四、严格遵守考勤制度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1、进修人员进修期间日常工作不得迟到、早退，不得无故旷工,特别是换科之间；进修期间不享有探亲假和年度公休假。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2、不办理晋升、任何形式的考试、各类学习班学术交流、各种会议及亲属健康状态欠佳需您的照顾等事宜的请假手续，若有隐瞒，一经发现立即取消进修资格。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3、凡未经批准而擅自离岗者，立即终止进修，不发结业证书。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 xml:space="preserve">4、进修期间一律不得请事假。如确有特殊原因请事假者，必须由选送单位出具证明公涵，任何个人涵电均无效。同时，提交请假条，科主任签署意见后，交科教科备案。假期满后按时返院和及时销假。特殊情况请假逾期三天不归，不发结业证书。  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5、因病需休息的，本人提交请假条，同时出具医院休息证明，由科主任批准后，将请假条交科教科备案。假期满后及时销假。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6、无故超假者按旷工处理，旷工两次及以上或旷工时间超过5天的，取消进修资格。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7、进修期限半年的，病假超过2周、事假超过1周，进修期限一年的，病假超过1个月，事假超过2周，只作鉴定，不发结业证书。无论何种原因提前离院者，不发结业证书。另进修半年以下专业不发结业证书，填写进修鉴定表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十五、严格执行转科时间，轮转科室一旦确定，不得擅自变更。转科时间以相关科室下发的《进修人员安排通知》时间为准，进修生不得擅自拖迟或提前结束，带教老师只可提前三天完成评语，若确需延长时间，需经过科主任、科教科同意，并重新更换《进修人员安排通知》。</w:t>
      </w:r>
    </w:p>
    <w:p>
      <w:pPr>
        <w:pStyle w:val="8"/>
        <w:rPr>
          <w:rFonts w:ascii="宋体" w:hAnsi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十六、进修期间我院不负责介绍去其它单位参观、学习，或进行其它活动。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十七、进修人员进修期满，请提前三天将《进修结业鉴定表》交带教老师写出评语，并由科主任签署意见后交科教科。按医院要求办理进修结束手续。如不办妥离院手续，擅自回单位者，不发结业证书，将不予办理《进修结业鉴定表》，如未了之事由选送单位及进修者本人承担责任。</w:t>
      </w:r>
    </w:p>
    <w:p>
      <w:pPr>
        <w:pStyle w:val="8"/>
        <w:rPr>
          <w:rFonts w:hint="eastAsia"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十八、为加强对进修人员管理 ，提高医院医疗质量，保证医院服务水准，请来我院进修医生认真阅读本须知。请单位及本人在阅读完本须知后，如能遵守请填写进修申请表，并请于报到日交到我院科教科。</w:t>
      </w:r>
    </w:p>
    <w:p>
      <w:pPr>
        <w:pStyle w:val="8"/>
        <w:rPr>
          <w:rFonts w:hint="eastAsia" w:ascii="宋体" w:hAnsi="宋体" w:eastAsia="楷体_GB2312"/>
          <w:color w:val="000000"/>
          <w:kern w:val="0"/>
          <w:sz w:val="18"/>
          <w:szCs w:val="18"/>
          <w:lang w:eastAsia="zh-CN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  <w:lang w:eastAsia="zh-CN"/>
        </w:rPr>
        <w:t>十九、进修</w:t>
      </w: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学员身为具有正常民事能力的成年人，对本人财物及人身安全负责，</w:t>
      </w:r>
      <w:r>
        <w:rPr>
          <w:rFonts w:hint="eastAsia" w:ascii="宋体" w:hAnsi="宋体" w:eastAsia="楷体_GB2312"/>
          <w:color w:val="000000"/>
          <w:kern w:val="0"/>
          <w:sz w:val="18"/>
          <w:szCs w:val="18"/>
          <w:lang w:eastAsia="zh-CN"/>
        </w:rPr>
        <w:t>院</w:t>
      </w: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方不承担此类事件的责任及后果。</w:t>
      </w:r>
    </w:p>
    <w:p>
      <w:pPr>
        <w:pStyle w:val="8"/>
        <w:rPr>
          <w:rFonts w:ascii="宋体" w:hAnsi="宋体" w:eastAsia="楷体_GB2312"/>
          <w:color w:val="000000"/>
          <w:kern w:val="0"/>
          <w:sz w:val="18"/>
          <w:szCs w:val="18"/>
        </w:rPr>
      </w:pPr>
      <w:r>
        <w:rPr>
          <w:rFonts w:hint="eastAsia" w:ascii="宋体" w:hAnsi="宋体" w:eastAsia="楷体_GB2312"/>
          <w:color w:val="000000"/>
          <w:kern w:val="0"/>
          <w:sz w:val="18"/>
          <w:szCs w:val="18"/>
          <w:lang w:eastAsia="zh-CN"/>
        </w:rPr>
        <w:t>二十、按照国家规定，</w:t>
      </w:r>
      <w:r>
        <w:rPr>
          <w:rFonts w:hint="eastAsia" w:ascii="宋体" w:hAnsi="宋体" w:eastAsia="楷体_GB2312"/>
          <w:color w:val="000000"/>
          <w:kern w:val="0"/>
          <w:sz w:val="18"/>
          <w:szCs w:val="18"/>
        </w:rPr>
        <w:t>请到财务科现金交纳进修费（不收汇款），所需进修费用一次性付清，中途退学进修费一律不退。</w:t>
      </w:r>
    </w:p>
    <w:p/>
    <w:p/>
    <w:p/>
    <w:p>
      <w:pPr>
        <w:spacing w:line="6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岳阳市妇幼保健院进修</w:t>
      </w:r>
      <w:r>
        <w:rPr>
          <w:rFonts w:hint="eastAsia"/>
          <w:b/>
          <w:sz w:val="32"/>
          <w:szCs w:val="32"/>
          <w:lang w:eastAsia="zh-CN"/>
        </w:rPr>
        <w:t>实习</w:t>
      </w:r>
      <w:r>
        <w:rPr>
          <w:rFonts w:hint="eastAsia"/>
          <w:b/>
          <w:sz w:val="32"/>
          <w:szCs w:val="32"/>
        </w:rPr>
        <w:t>人员管理协议</w:t>
      </w:r>
    </w:p>
    <w:p>
      <w:pPr>
        <w:spacing w:line="520" w:lineRule="exact"/>
        <w:rPr>
          <w:rFonts w:hint="eastAsia"/>
          <w:sz w:val="24"/>
        </w:rPr>
      </w:pPr>
      <w:r>
        <w:rPr>
          <w:rFonts w:hint="eastAsia"/>
          <w:sz w:val="24"/>
        </w:rPr>
        <w:t>甲方（接收单位）：岳阳市妇幼保健院</w:t>
      </w:r>
    </w:p>
    <w:p>
      <w:pPr>
        <w:spacing w:line="520" w:lineRule="exact"/>
        <w:rPr>
          <w:rFonts w:hint="eastAsia"/>
          <w:sz w:val="24"/>
        </w:rPr>
      </w:pPr>
      <w:r>
        <w:rPr>
          <w:rFonts w:hint="eastAsia"/>
          <w:sz w:val="24"/>
        </w:rPr>
        <w:t>乙方（派遣单位）：</w:t>
      </w:r>
    </w:p>
    <w:p>
      <w:pPr>
        <w:spacing w:line="520" w:lineRule="exact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sz w:val="24"/>
        </w:rPr>
        <w:t xml:space="preserve">  为规范管理，经甲乙双方同意，签署进修</w:t>
      </w:r>
      <w:r>
        <w:rPr>
          <w:rFonts w:hint="eastAsia"/>
          <w:sz w:val="24"/>
          <w:lang w:eastAsia="zh-CN"/>
        </w:rPr>
        <w:t>实习</w:t>
      </w:r>
      <w:r>
        <w:rPr>
          <w:rFonts w:hint="eastAsia"/>
          <w:sz w:val="24"/>
        </w:rPr>
        <w:t>培训协议，内容如下：</w:t>
      </w:r>
    </w:p>
    <w:p>
      <w:pPr>
        <w:widowControl/>
        <w:spacing w:line="520" w:lineRule="exact"/>
        <w:ind w:firstLine="600" w:firstLineChars="25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乙方于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24"/>
        </w:rPr>
        <w:t xml:space="preserve">年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日选送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</w:rPr>
        <w:t xml:space="preserve"> 科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kern w:val="0"/>
          <w:sz w:val="24"/>
        </w:rPr>
        <w:t xml:space="preserve">  同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志（身份证号：                 ）至甲方进行为期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培训，并承诺遵守甲方以下规定：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一、资料、身份信息真实、可靠，无虚假欺瞒现象，进修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学员资质必须符合我院的要求。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我院不接收单独住宿的学员进修实习。</w:t>
      </w:r>
    </w:p>
    <w:p>
      <w:pPr>
        <w:spacing w:line="520" w:lineRule="exact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二、</w:t>
      </w:r>
      <w:r>
        <w:rPr>
          <w:rFonts w:hint="eastAsia"/>
          <w:color w:val="000000"/>
          <w:sz w:val="24"/>
        </w:rPr>
        <w:t>进修</w:t>
      </w:r>
      <w:r>
        <w:rPr>
          <w:rFonts w:hint="eastAsia"/>
          <w:color w:val="000000"/>
          <w:sz w:val="24"/>
          <w:lang w:eastAsia="zh-CN"/>
        </w:rPr>
        <w:t>实习</w:t>
      </w:r>
      <w:r>
        <w:rPr>
          <w:rFonts w:hint="eastAsia"/>
          <w:color w:val="000000"/>
          <w:sz w:val="24"/>
        </w:rPr>
        <w:t>学员在甲方进修学习期间，服从甲方管理，并</w:t>
      </w:r>
      <w:r>
        <w:rPr>
          <w:rFonts w:hint="eastAsia" w:ascii="宋体" w:hAnsi="宋体" w:cs="宋体"/>
          <w:color w:val="000000"/>
          <w:kern w:val="0"/>
          <w:sz w:val="24"/>
        </w:rPr>
        <w:t>严格遵守国家法律法规及甲方各项规章制度。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三、进修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学员应尊师爱友、团结同事，认真做好本职工作，严格执行诊疗护理常规及操作流程，积极参加甲方组织的各种业务学习、学术活动及考试考核，无单独值班权限者所有诊疗护理操作必须在带教老师指导下进行。</w:t>
      </w:r>
    </w:p>
    <w:p>
      <w:pPr>
        <w:widowControl/>
        <w:spacing w:line="520" w:lineRule="exact"/>
        <w:ind w:firstLine="435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四、进修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学员如有下列情形之一，甲方将视情节轻重给予批评惩处、通报原单位、取消进修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资格、由当事人及选送单位承担部分或全部经济损失及后果等处理，并记入学员进修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鉴定表内：</w:t>
      </w:r>
    </w:p>
    <w:p>
      <w:pPr>
        <w:widowControl/>
        <w:spacing w:line="520" w:lineRule="exact"/>
        <w:ind w:firstLine="435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1、严重违反甲方劳动纪律、规章制度和诊疗护理常规及操作规程；</w:t>
      </w:r>
    </w:p>
    <w:p>
      <w:pPr>
        <w:widowControl/>
        <w:spacing w:line="520" w:lineRule="exact"/>
        <w:ind w:firstLine="435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2、因工作责任心、服务态度或技术性医疗问题导致病人投诉或引发医疗纠纷，甚至酿成医疗事故；</w:t>
      </w:r>
    </w:p>
    <w:p>
      <w:pPr>
        <w:widowControl/>
        <w:spacing w:line="520" w:lineRule="exact"/>
        <w:ind w:firstLine="435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3、因擅自操作导致贵重仪器损坏、医疗纠纷等情况发生。</w:t>
      </w:r>
    </w:p>
    <w:p>
      <w:pPr>
        <w:widowControl/>
        <w:spacing w:line="520" w:lineRule="exact"/>
        <w:ind w:firstLine="435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五、进修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学习按专科计划，不转科、不延长、不中途退学，不私自调换科室。每个进修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科室轮转时间不得少于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2-</w:t>
      </w:r>
      <w:r>
        <w:rPr>
          <w:rFonts w:hint="eastAsia" w:ascii="宋体" w:hAnsi="宋体" w:cs="宋体"/>
          <w:color w:val="000000"/>
          <w:kern w:val="0"/>
          <w:sz w:val="24"/>
        </w:rPr>
        <w:t>3个月，如有特殊情况需报经主管职能科室同意后方可调换。如因乙方原因需终止进修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，应由乙方出具公函说明情况。各种原因提前或中途终止进修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者，不予办理进修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结业证书及学分证，且不退还进修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费用。 </w:t>
      </w:r>
    </w:p>
    <w:p>
      <w:pPr>
        <w:widowControl/>
        <w:spacing w:line="520" w:lineRule="exact"/>
        <w:ind w:firstLine="1032" w:firstLineChars="43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六、进修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期内学员无寒暑假和探亲假，节假日及公休按甲方规定执行。如有特殊情况需要请假，须由乙方开具书面证明，写明请假原因和天数，再由本人提出书面申请，三天以内由科室批准，三天以上报主管职能部门审批，办好请假手续后方能离院。病假者需将疾病证明书交科室负责人及主管职能科室审核，病休半月以上者回原单位休息，病愈后视情况决定是否继续学习。一年病事假超过一个月者，按中途退学处理。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期间所有请假天数均计入本人进修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鉴定表内。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七、按湖南省卫生计生委相关文件规定：进修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学员不论时间长短，学习期间的工资、福利、医药费、晚夜班费、住宿费等，均由乙方负责。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八、进修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实习</w:t>
      </w:r>
      <w:r>
        <w:rPr>
          <w:rFonts w:hint="eastAsia" w:ascii="宋体" w:hAnsi="宋体" w:cs="宋体"/>
          <w:color w:val="000000"/>
          <w:kern w:val="0"/>
          <w:sz w:val="24"/>
        </w:rPr>
        <w:t>学员身为具有正常民事能力的成年人，对本人财物及人身安全负责，甲方不承担此类事件的责任及后果。</w:t>
      </w:r>
    </w:p>
    <w:p>
      <w:pPr>
        <w:spacing w:line="520" w:lineRule="exact"/>
        <w:ind w:firstLine="600" w:firstLineChars="2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此协议一式两份，由甲、乙双方医务部门盖章后生效，甲、乙双方各保存一份。</w:t>
      </w:r>
    </w:p>
    <w:p>
      <w:pPr>
        <w:spacing w:line="520" w:lineRule="exact"/>
        <w:rPr>
          <w:rFonts w:hint="eastAsia"/>
          <w:color w:val="000000"/>
          <w:sz w:val="24"/>
        </w:rPr>
      </w:pPr>
    </w:p>
    <w:p>
      <w:pPr>
        <w:spacing w:line="520" w:lineRule="exact"/>
        <w:ind w:firstLine="720" w:firstLineChars="3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甲方：岳阳市妇幼保健院                      乙方：  </w:t>
      </w:r>
    </w:p>
    <w:p>
      <w:pPr>
        <w:spacing w:line="520" w:lineRule="exact"/>
        <w:ind w:firstLine="600" w:firstLineChars="250"/>
        <w:rPr>
          <w:rFonts w:hint="eastAsia"/>
          <w:color w:val="000000"/>
          <w:sz w:val="24"/>
        </w:rPr>
      </w:pPr>
    </w:p>
    <w:p>
      <w:pPr>
        <w:spacing w:line="520" w:lineRule="exact"/>
        <w:ind w:firstLine="600" w:firstLineChars="250"/>
        <w:rPr>
          <w:rFonts w:hint="eastAsia"/>
          <w:color w:val="000000"/>
          <w:sz w:val="24"/>
        </w:rPr>
      </w:pPr>
    </w:p>
    <w:p>
      <w:pPr>
        <w:spacing w:line="520" w:lineRule="exact"/>
        <w:ind w:firstLine="600" w:firstLineChars="2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盖章                                      盖章</w:t>
      </w:r>
    </w:p>
    <w:p>
      <w:pPr>
        <w:spacing w:line="520" w:lineRule="exact"/>
        <w:ind w:firstLine="600" w:firstLineChars="250"/>
        <w:rPr>
          <w:rFonts w:hint="eastAsia"/>
          <w:color w:val="000000"/>
          <w:sz w:val="24"/>
        </w:rPr>
      </w:pPr>
    </w:p>
    <w:p>
      <w:pPr>
        <w:spacing w:line="520" w:lineRule="exact"/>
        <w:ind w:firstLine="600" w:firstLineChars="250"/>
        <w:rPr>
          <w:rFonts w:hint="eastAsia"/>
          <w:color w:val="000000"/>
          <w:sz w:val="24"/>
        </w:rPr>
      </w:pPr>
    </w:p>
    <w:p>
      <w:pPr>
        <w:spacing w:line="520" w:lineRule="exact"/>
        <w:ind w:firstLine="600" w:firstLineChars="2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年    月    日                                年    月    日</w:t>
      </w:r>
    </w:p>
    <w:p>
      <w:pPr>
        <w:widowControl/>
        <w:spacing w:line="520" w:lineRule="exact"/>
        <w:ind w:firstLine="435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520" w:lineRule="exact"/>
        <w:ind w:firstLine="435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</w:t>
      </w:r>
    </w:p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10231" w:type="dxa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631"/>
        <w:gridCol w:w="615"/>
        <w:gridCol w:w="869"/>
        <w:gridCol w:w="870"/>
        <w:gridCol w:w="1160"/>
        <w:gridCol w:w="1304"/>
        <w:gridCol w:w="870"/>
        <w:gridCol w:w="591"/>
        <w:gridCol w:w="569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党团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省     市     县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何时参加工作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6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现工作单位名称</w:t>
            </w:r>
          </w:p>
        </w:tc>
        <w:tc>
          <w:tcPr>
            <w:tcW w:w="42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26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现工作单位详细地址</w:t>
            </w:r>
          </w:p>
        </w:tc>
        <w:tc>
          <w:tcPr>
            <w:tcW w:w="42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20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校</w:t>
            </w: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20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</w:tcPr>
          <w:p/>
        </w:tc>
        <w:tc>
          <w:tcPr>
            <w:tcW w:w="4203" w:type="dxa"/>
            <w:gridSpan w:val="4"/>
          </w:tcPr>
          <w:p/>
        </w:tc>
        <w:tc>
          <w:tcPr>
            <w:tcW w:w="341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</w:tcPr>
          <w:p/>
        </w:tc>
        <w:tc>
          <w:tcPr>
            <w:tcW w:w="4203" w:type="dxa"/>
            <w:gridSpan w:val="4"/>
          </w:tcPr>
          <w:p/>
        </w:tc>
        <w:tc>
          <w:tcPr>
            <w:tcW w:w="341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</w:tcPr>
          <w:p/>
        </w:tc>
        <w:tc>
          <w:tcPr>
            <w:tcW w:w="4203" w:type="dxa"/>
            <w:gridSpan w:val="4"/>
          </w:tcPr>
          <w:p/>
        </w:tc>
        <w:tc>
          <w:tcPr>
            <w:tcW w:w="341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</w:tcPr>
          <w:p/>
        </w:tc>
        <w:tc>
          <w:tcPr>
            <w:tcW w:w="4203" w:type="dxa"/>
            <w:gridSpan w:val="4"/>
          </w:tcPr>
          <w:p/>
        </w:tc>
        <w:tc>
          <w:tcPr>
            <w:tcW w:w="341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</w:tcPr>
          <w:p/>
        </w:tc>
        <w:tc>
          <w:tcPr>
            <w:tcW w:w="4203" w:type="dxa"/>
            <w:gridSpan w:val="4"/>
          </w:tcPr>
          <w:p/>
        </w:tc>
        <w:tc>
          <w:tcPr>
            <w:tcW w:w="3416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gridSpan w:val="2"/>
          </w:tcPr>
          <w:p/>
        </w:tc>
        <w:tc>
          <w:tcPr>
            <w:tcW w:w="4203" w:type="dxa"/>
            <w:gridSpan w:val="4"/>
          </w:tcPr>
          <w:p/>
        </w:tc>
        <w:tc>
          <w:tcPr>
            <w:tcW w:w="3416" w:type="dxa"/>
            <w:gridSpan w:val="4"/>
          </w:tcPr>
          <w:p/>
        </w:tc>
      </w:tr>
    </w:tbl>
    <w:p>
      <w:pPr>
        <w:rPr>
          <w:rFonts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ascii="宋体" w:hAnsi="宋体"/>
        </w:rPr>
      </w:pPr>
    </w:p>
    <w:tbl>
      <w:tblPr>
        <w:tblStyle w:val="5"/>
        <w:tblW w:w="103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8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br w:type="column"/>
            </w:r>
            <w:r>
              <w:rPr>
                <w:rFonts w:hint="eastAsia" w:ascii="宋体" w:hAnsi="宋体"/>
              </w:rPr>
              <w:t>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想</w:t>
            </w:r>
          </w:p>
        </w:tc>
        <w:tc>
          <w:tcPr>
            <w:tcW w:w="881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</w:t>
            </w:r>
          </w:p>
        </w:tc>
        <w:tc>
          <w:tcPr>
            <w:tcW w:w="881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水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</w:t>
            </w:r>
          </w:p>
        </w:tc>
        <w:tc>
          <w:tcPr>
            <w:tcW w:w="881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求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1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进修期限</w:t>
            </w:r>
          </w:p>
        </w:tc>
        <w:tc>
          <w:tcPr>
            <w:tcW w:w="881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7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选送单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位意见</w:t>
            </w:r>
          </w:p>
        </w:tc>
        <w:tc>
          <w:tcPr>
            <w:tcW w:w="881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(盖章)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接受单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位意见</w:t>
            </w:r>
          </w:p>
        </w:tc>
        <w:tc>
          <w:tcPr>
            <w:tcW w:w="8819" w:type="dxa"/>
            <w:vAlign w:val="bottom"/>
          </w:tcPr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(盖章)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819" w:type="dxa"/>
            <w:vAlign w:val="bottom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 1、请您将此申请表附上您的执业医师注册证、执业医师资格证的复印件，进修妇产科人员同时还要有计划生育手术操作证、母婴技术证的复印件；进修护理专业人员请附上执业护师执照的复印件，进入产房进修的要有助产技术上岗证的复印件；学历证复印件、身份证复印件，照片2张。请将所有复印件盖章同申请表一并提交我科。进修结束填报进修鉴定表交科教科存档。</w:t>
            </w:r>
          </w:p>
          <w:p>
            <w:pPr>
              <w:spacing w:line="400" w:lineRule="exact"/>
              <w:ind w:right="105" w:firstLine="420" w:firstLineChars="200"/>
              <w:rPr>
                <w:rFonts w:ascii="宋体" w:hAnsi="宋体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宋体" w:hAnsi="宋体" w:eastAsia="楷体_GB2312" w:cs="宋体"/>
          <w:color w:val="000000"/>
          <w:kern w:val="0"/>
          <w:sz w:val="28"/>
          <w:szCs w:val="28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87C"/>
    <w:rsid w:val="00043415"/>
    <w:rsid w:val="000765C5"/>
    <w:rsid w:val="0008001E"/>
    <w:rsid w:val="000D7E4C"/>
    <w:rsid w:val="00185F11"/>
    <w:rsid w:val="00192A48"/>
    <w:rsid w:val="00196464"/>
    <w:rsid w:val="001A03B5"/>
    <w:rsid w:val="001B480E"/>
    <w:rsid w:val="001F5231"/>
    <w:rsid w:val="002317DA"/>
    <w:rsid w:val="002458FA"/>
    <w:rsid w:val="002B0C5B"/>
    <w:rsid w:val="002D019B"/>
    <w:rsid w:val="002F32FA"/>
    <w:rsid w:val="003357CE"/>
    <w:rsid w:val="00592150"/>
    <w:rsid w:val="005A714A"/>
    <w:rsid w:val="00632F3C"/>
    <w:rsid w:val="00694DAF"/>
    <w:rsid w:val="007E6C3C"/>
    <w:rsid w:val="007F2523"/>
    <w:rsid w:val="00812660"/>
    <w:rsid w:val="0086669A"/>
    <w:rsid w:val="00887591"/>
    <w:rsid w:val="008D2CB0"/>
    <w:rsid w:val="008F5335"/>
    <w:rsid w:val="00972611"/>
    <w:rsid w:val="0097587B"/>
    <w:rsid w:val="009A43B7"/>
    <w:rsid w:val="009B2091"/>
    <w:rsid w:val="00A33900"/>
    <w:rsid w:val="00A50DDD"/>
    <w:rsid w:val="00A92D04"/>
    <w:rsid w:val="00A9779D"/>
    <w:rsid w:val="00AF1271"/>
    <w:rsid w:val="00B02421"/>
    <w:rsid w:val="00B14E48"/>
    <w:rsid w:val="00B16A8F"/>
    <w:rsid w:val="00B26C3A"/>
    <w:rsid w:val="00B573E4"/>
    <w:rsid w:val="00BC5546"/>
    <w:rsid w:val="00C56B80"/>
    <w:rsid w:val="00C958EA"/>
    <w:rsid w:val="00CA13B1"/>
    <w:rsid w:val="00CC57A9"/>
    <w:rsid w:val="00CE44B8"/>
    <w:rsid w:val="00D10736"/>
    <w:rsid w:val="00DA3CFA"/>
    <w:rsid w:val="00DF296F"/>
    <w:rsid w:val="00E1569B"/>
    <w:rsid w:val="00E51BCE"/>
    <w:rsid w:val="00E64120"/>
    <w:rsid w:val="00E654CF"/>
    <w:rsid w:val="00E73273"/>
    <w:rsid w:val="00E9087C"/>
    <w:rsid w:val="00EA320C"/>
    <w:rsid w:val="00EA6B26"/>
    <w:rsid w:val="00ED0719"/>
    <w:rsid w:val="00EF54C4"/>
    <w:rsid w:val="00F3782A"/>
    <w:rsid w:val="00F632AC"/>
    <w:rsid w:val="00F92686"/>
    <w:rsid w:val="00FC1713"/>
    <w:rsid w:val="00FD3CE9"/>
    <w:rsid w:val="00FE2908"/>
    <w:rsid w:val="11850475"/>
    <w:rsid w:val="17791E72"/>
    <w:rsid w:val="200839D4"/>
    <w:rsid w:val="3AAD3E1C"/>
    <w:rsid w:val="6EE80A33"/>
    <w:rsid w:val="6FE5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602" w:firstLineChars="200"/>
    </w:pPr>
    <w:rPr>
      <w:b/>
      <w:bCs/>
      <w:sz w:val="3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uiPriority w:val="0"/>
    <w:rPr>
      <w:rFonts w:ascii="Times New Roman" w:hAnsi="Times New Roman" w:eastAsia="宋体" w:cs="Times New Roman"/>
      <w:b/>
      <w:bCs/>
      <w:sz w:val="30"/>
      <w:szCs w:val="24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413</Words>
  <Characters>2355</Characters>
  <Lines>19</Lines>
  <Paragraphs>5</Paragraphs>
  <TotalTime>6</TotalTime>
  <ScaleCrop>false</ScaleCrop>
  <LinksUpToDate>false</LinksUpToDate>
  <CharactersWithSpaces>2763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2015-11-18T02:42:00Z</dcterms:created>
  <dc:creator>微软用户</dc:creator>
  <cp:lastModifiedBy>残夜。</cp:lastModifiedBy>
  <cp:lastPrinted>2015-10-13T01:05:00Z</cp:lastPrinted>
  <dcterms:modified xsi:type="dcterms:W3CDTF">2019-08-09T03:03:21Z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